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B8DCF" w14:textId="77777777" w:rsidR="00D30EAB" w:rsidRPr="003B62C5" w:rsidRDefault="00D30EAB" w:rsidP="00D30EAB">
      <w:pPr>
        <w:ind w:firstLine="709"/>
        <w:jc w:val="both"/>
        <w:rPr>
          <w:rFonts w:eastAsia="Calibri"/>
          <w:sz w:val="26"/>
          <w:szCs w:val="26"/>
          <w:shd w:val="clear" w:color="auto" w:fill="FFFFFF"/>
          <w:lang w:eastAsia="en-US"/>
        </w:rPr>
      </w:pPr>
      <w:r w:rsidRPr="003B62C5">
        <w:rPr>
          <w:rFonts w:eastAsia="Calibri"/>
          <w:sz w:val="26"/>
          <w:szCs w:val="26"/>
          <w:shd w:val="clear" w:color="auto" w:fill="FFFFFF"/>
          <w:lang w:eastAsia="en-US"/>
        </w:rPr>
        <w:t xml:space="preserve">В 2023 году взаимодействие с общественными организациями оставалось приоритетным направлением работы органов местного самоуправления, являясь необходимым элементом создания гражданского общества на территории района. </w:t>
      </w:r>
    </w:p>
    <w:p w14:paraId="5BCC0FCB" w14:textId="77777777" w:rsidR="00D30EAB" w:rsidRPr="003B62C5" w:rsidRDefault="00D30EAB" w:rsidP="00D30EAB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3B62C5">
        <w:rPr>
          <w:sz w:val="26"/>
          <w:szCs w:val="26"/>
        </w:rPr>
        <w:t xml:space="preserve">Постановлением Главы Нефтеюганского района от 14.09.2021 № 85-пг </w:t>
      </w:r>
      <w:r w:rsidRPr="003B62C5">
        <w:rPr>
          <w:sz w:val="26"/>
          <w:szCs w:val="26"/>
        </w:rPr>
        <w:br/>
        <w:t xml:space="preserve">«О персональном составе Общественного совета Нефтеюганского района» </w:t>
      </w:r>
      <w:r w:rsidRPr="003B62C5">
        <w:rPr>
          <w:sz w:val="26"/>
          <w:szCs w:val="26"/>
        </w:rPr>
        <w:br/>
        <w:t xml:space="preserve">и постановлением Главы Нефтеюганского района от 28.02.2023 № 15-пг «О внесении изменений в постановление Главы Нефтеюганского района «О персональном составе Общественного совета Нефтеюганского района»» утвержден новый состав Общественного совета Нефтеюганского района на ближайшие три года. В составе Общественного совета Нефтеюганского района 22 человека, из которых: 1 человек является членом Общественной палаты Ханты-Мансийского автономного округа – Югры, 1 человек – общественным помощником Уполномоченного по правам человека в Ханты-Мансийском автономном округе – Югре, 9 человек - председателями и членами общественных советов поселений, 1 представитель газеты «Югорское обозрение», остальные являются представителями общественных организаций, жителями Нефтеюганского района с активной жизненной позицией. </w:t>
      </w:r>
    </w:p>
    <w:p w14:paraId="3E86D788" w14:textId="77777777" w:rsidR="00D30EAB" w:rsidRPr="003B62C5" w:rsidRDefault="00D30EAB" w:rsidP="00D30EAB">
      <w:pPr>
        <w:ind w:firstLine="709"/>
        <w:jc w:val="both"/>
        <w:rPr>
          <w:sz w:val="26"/>
          <w:szCs w:val="26"/>
        </w:rPr>
      </w:pPr>
      <w:r w:rsidRPr="003B62C5">
        <w:rPr>
          <w:sz w:val="26"/>
          <w:szCs w:val="26"/>
        </w:rPr>
        <w:t>Общественный совет Нефтеюганского района является субъектом общественного контроля, наделенным соответствующими правами и обязанностями. Общественный совет выполняет консультативно-совещательные функции и участвует в осуществлении общественного контроля в порядке и формах, которые предусмотрены Федеральным законом от 21.07.2014 № 212-ФЗ «Об основах общественного контроля в Российской Федерации».</w:t>
      </w:r>
    </w:p>
    <w:p w14:paraId="56074EC0" w14:textId="77777777" w:rsidR="00D30EAB" w:rsidRPr="003B62C5" w:rsidRDefault="00D30EAB" w:rsidP="00D30EAB">
      <w:pPr>
        <w:ind w:firstLine="709"/>
        <w:jc w:val="both"/>
        <w:rPr>
          <w:sz w:val="26"/>
          <w:szCs w:val="26"/>
        </w:rPr>
      </w:pPr>
      <w:r w:rsidRPr="003B62C5">
        <w:rPr>
          <w:sz w:val="26"/>
          <w:szCs w:val="26"/>
        </w:rPr>
        <w:t xml:space="preserve">В 2023 году деятельность Общественного совета проводилась в соответствии </w:t>
      </w:r>
      <w:r w:rsidRPr="003B62C5">
        <w:rPr>
          <w:sz w:val="26"/>
          <w:szCs w:val="26"/>
        </w:rPr>
        <w:br/>
        <w:t>с утвержденным Планом работы: проведено 4 заседания Общественного совета, рассмотрено 18 вопросов.</w:t>
      </w:r>
    </w:p>
    <w:p w14:paraId="71650D7D" w14:textId="77777777" w:rsidR="00D30EAB" w:rsidRPr="003B62C5" w:rsidRDefault="00D30EAB" w:rsidP="00D30EAB">
      <w:pPr>
        <w:ind w:firstLine="709"/>
        <w:jc w:val="both"/>
        <w:rPr>
          <w:sz w:val="26"/>
          <w:szCs w:val="26"/>
        </w:rPr>
      </w:pPr>
      <w:r w:rsidRPr="003B62C5">
        <w:rPr>
          <w:sz w:val="26"/>
          <w:szCs w:val="26"/>
        </w:rPr>
        <w:t xml:space="preserve">На заседаниях Общественного совета рассматривались наиболее значимые </w:t>
      </w:r>
      <w:r w:rsidRPr="003B62C5">
        <w:rPr>
          <w:sz w:val="26"/>
          <w:szCs w:val="26"/>
        </w:rPr>
        <w:br/>
        <w:t xml:space="preserve">и приоритетные вопросы для Нефтеюганского района и его жителей, в том числе касающиеся реализации региональных проектов, входящих в состав национальных проектов Российской Федерации, реализуемых в Нефтеюганском районе, анализа информации о результатах работы по рассмотрению обращений (сообщений) граждан по фактам коррупционных проявлений, об ответственном обращении </w:t>
      </w:r>
      <w:r w:rsidRPr="003B62C5">
        <w:rPr>
          <w:sz w:val="26"/>
          <w:szCs w:val="26"/>
        </w:rPr>
        <w:br/>
        <w:t>с животными.</w:t>
      </w:r>
    </w:p>
    <w:p w14:paraId="4CC36A46" w14:textId="77777777" w:rsidR="00D30EAB" w:rsidRPr="003B62C5" w:rsidRDefault="00D30EAB" w:rsidP="00D30EAB">
      <w:pPr>
        <w:ind w:firstLine="709"/>
        <w:jc w:val="both"/>
        <w:rPr>
          <w:sz w:val="26"/>
          <w:szCs w:val="26"/>
        </w:rPr>
      </w:pPr>
      <w:r w:rsidRPr="003B62C5">
        <w:rPr>
          <w:sz w:val="26"/>
          <w:szCs w:val="26"/>
        </w:rPr>
        <w:t xml:space="preserve">Члены Общественного совета Нефтеюганского района в 2022 году являлись участниками заседаний и мероприятий, проводимых Общественной палатой Югры, Правительством Ханты-Мансийского автономного округа – Югры, Департаментами Ханты-Мансийского автономного округа – Югры Ханты-Мансийского автономного округа – Югры, Общественным советом по реализации Стратегии социально-экономического развития Ханты-Мансийского автономного округа – Югры </w:t>
      </w:r>
      <w:r w:rsidRPr="003B62C5">
        <w:rPr>
          <w:sz w:val="26"/>
          <w:szCs w:val="26"/>
        </w:rPr>
        <w:br/>
        <w:t xml:space="preserve">до 2030 года при Губернаторе Ханты-Мансийского автономного округа – Югры, Совета при Правительстве Ханты-Мансийского автономного округа – Югры </w:t>
      </w:r>
      <w:r w:rsidRPr="003B62C5">
        <w:rPr>
          <w:sz w:val="26"/>
          <w:szCs w:val="26"/>
        </w:rPr>
        <w:br/>
        <w:t>по вопросам развития инвестиционной деятельности в Ханты-Мансийском автономном округе – Югре.</w:t>
      </w:r>
    </w:p>
    <w:p w14:paraId="7FD0CEA0" w14:textId="77777777" w:rsidR="00D30EAB" w:rsidRPr="003B62C5" w:rsidRDefault="00D30EAB" w:rsidP="00D30EAB">
      <w:pPr>
        <w:ind w:firstLine="709"/>
        <w:jc w:val="both"/>
        <w:rPr>
          <w:sz w:val="26"/>
          <w:szCs w:val="26"/>
        </w:rPr>
      </w:pPr>
      <w:r w:rsidRPr="003B62C5">
        <w:rPr>
          <w:sz w:val="26"/>
          <w:szCs w:val="26"/>
        </w:rPr>
        <w:t>Председатель Общественного совета участвовала в обсуждении Стратегии социально-экономического развития Ханты-Мансийского автономного округа – Югры до 2036 года с целевыми ориентирами до 2050 года при Губернаторе Ханты-Мансийского автономного округа – Югры.</w:t>
      </w:r>
    </w:p>
    <w:p w14:paraId="0893D01B" w14:textId="77777777" w:rsidR="00D30EAB" w:rsidRPr="003B62C5" w:rsidRDefault="00D30EAB" w:rsidP="00D30EA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62C5">
        <w:rPr>
          <w:rFonts w:eastAsia="Calibri"/>
          <w:sz w:val="26"/>
          <w:szCs w:val="26"/>
          <w:lang w:eastAsia="en-US"/>
        </w:rPr>
        <w:lastRenderedPageBreak/>
        <w:t xml:space="preserve">Ведение работы по общественному контролю Общественного совета Нефтеюганского района </w:t>
      </w:r>
      <w:bookmarkStart w:id="0" w:name="_Hlk134094893"/>
      <w:r w:rsidRPr="003B62C5">
        <w:rPr>
          <w:rFonts w:eastAsia="Calibri"/>
          <w:sz w:val="26"/>
          <w:szCs w:val="26"/>
          <w:lang w:eastAsia="en-US"/>
        </w:rPr>
        <w:t xml:space="preserve">было представлено председателем Общественного совета </w:t>
      </w:r>
      <w:proofErr w:type="spellStart"/>
      <w:r w:rsidRPr="003B62C5">
        <w:rPr>
          <w:rFonts w:eastAsia="Calibri"/>
          <w:sz w:val="26"/>
          <w:szCs w:val="26"/>
          <w:lang w:eastAsia="en-US"/>
        </w:rPr>
        <w:t>Занкиной</w:t>
      </w:r>
      <w:proofErr w:type="spellEnd"/>
      <w:r w:rsidRPr="003B62C5">
        <w:rPr>
          <w:rFonts w:eastAsia="Calibri"/>
          <w:sz w:val="26"/>
          <w:szCs w:val="26"/>
          <w:lang w:eastAsia="en-US"/>
        </w:rPr>
        <w:t xml:space="preserve"> Т.В. на заседании Комиссии по общественному контролю, антикоррупционной политике, территориальному развитию и местному самоуправлению Общественной палаты Югры</w:t>
      </w:r>
      <w:bookmarkEnd w:id="0"/>
      <w:r w:rsidRPr="003B62C5">
        <w:rPr>
          <w:rFonts w:eastAsia="Calibri"/>
          <w:sz w:val="26"/>
          <w:szCs w:val="26"/>
          <w:lang w:eastAsia="en-US"/>
        </w:rPr>
        <w:t xml:space="preserve">. </w:t>
      </w:r>
    </w:p>
    <w:p w14:paraId="29A35894" w14:textId="77777777" w:rsidR="00D30EAB" w:rsidRPr="003B62C5" w:rsidRDefault="00D30EAB" w:rsidP="00D30EAB">
      <w:pPr>
        <w:ind w:firstLine="709"/>
        <w:jc w:val="both"/>
        <w:rPr>
          <w:sz w:val="26"/>
          <w:szCs w:val="26"/>
        </w:rPr>
      </w:pPr>
      <w:r w:rsidRPr="003B62C5">
        <w:rPr>
          <w:sz w:val="26"/>
          <w:szCs w:val="26"/>
        </w:rPr>
        <w:t>Члены Общественного совета Нефтеюганского района принимали участие:</w:t>
      </w:r>
    </w:p>
    <w:p w14:paraId="7A89E527" w14:textId="77777777" w:rsidR="00D30EAB" w:rsidRPr="003B62C5" w:rsidRDefault="00D30EAB" w:rsidP="00D30EAB">
      <w:pPr>
        <w:ind w:firstLine="709"/>
        <w:jc w:val="both"/>
        <w:rPr>
          <w:rFonts w:eastAsia="Calibri"/>
          <w:sz w:val="26"/>
          <w:szCs w:val="26"/>
        </w:rPr>
      </w:pPr>
      <w:r w:rsidRPr="003B62C5">
        <w:rPr>
          <w:rFonts w:eastAsia="Calibri"/>
          <w:sz w:val="26"/>
          <w:szCs w:val="26"/>
        </w:rPr>
        <w:t>в публичных и общественных слушаниях по основным вопросам социально-экономического развития Нефтеюганского района;</w:t>
      </w:r>
    </w:p>
    <w:p w14:paraId="1728FCA3" w14:textId="77777777" w:rsidR="00D30EAB" w:rsidRPr="003B62C5" w:rsidRDefault="00D30EAB" w:rsidP="00D30EAB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3B62C5">
        <w:rPr>
          <w:rFonts w:eastAsia="Calibri"/>
          <w:sz w:val="26"/>
          <w:szCs w:val="26"/>
          <w:lang w:eastAsia="en-US"/>
        </w:rPr>
        <w:t>в работе координационных, коллегиальных и совещательных органов, созданных при администрации Нефтеюганского района;</w:t>
      </w:r>
    </w:p>
    <w:p w14:paraId="1A70A93F" w14:textId="77777777" w:rsidR="00D30EAB" w:rsidRPr="003B62C5" w:rsidRDefault="00D30EAB" w:rsidP="00D30EAB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3B62C5">
        <w:rPr>
          <w:rFonts w:eastAsia="Calibri"/>
          <w:sz w:val="26"/>
          <w:szCs w:val="26"/>
          <w:lang w:eastAsia="en-US"/>
        </w:rPr>
        <w:t xml:space="preserve">в отчетных мероприятиях Главы Нефтеюганского района о результатах своей деятельности и деятельности администрации Нефтеюганского района, в том числе о решении вопросов, поставленных Думой Нефтеюганского района, </w:t>
      </w:r>
      <w:r w:rsidRPr="003B62C5">
        <w:rPr>
          <w:rFonts w:eastAsia="Calibri"/>
          <w:sz w:val="26"/>
          <w:szCs w:val="26"/>
          <w:lang w:eastAsia="en-US"/>
        </w:rPr>
        <w:br/>
        <w:t>за 2022 год;</w:t>
      </w:r>
    </w:p>
    <w:p w14:paraId="6F1999EB" w14:textId="77777777" w:rsidR="00D30EAB" w:rsidRPr="003B62C5" w:rsidRDefault="00D30EAB" w:rsidP="00D30EAB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3B62C5">
        <w:rPr>
          <w:rFonts w:eastAsia="Calibri"/>
          <w:sz w:val="26"/>
          <w:szCs w:val="26"/>
          <w:lang w:eastAsia="en-US"/>
        </w:rPr>
        <w:t>в общественно значимых мероприятиях, проводимых органами местного самоуправления района, по правовому, духовно-нравственному, военно-патриотическому воспитанию, пропаганде здорового образа жизни.</w:t>
      </w:r>
    </w:p>
    <w:p w14:paraId="4432C9E0" w14:textId="77777777" w:rsidR="00D30EAB" w:rsidRPr="003B62C5" w:rsidRDefault="00D30EAB" w:rsidP="00D30EAB">
      <w:pPr>
        <w:ind w:firstLine="709"/>
        <w:jc w:val="both"/>
        <w:rPr>
          <w:sz w:val="26"/>
          <w:szCs w:val="26"/>
        </w:rPr>
      </w:pPr>
      <w:r w:rsidRPr="003B62C5">
        <w:rPr>
          <w:sz w:val="26"/>
          <w:szCs w:val="26"/>
        </w:rPr>
        <w:t>Материалы заседаний Общественного совета Нефтеюганского района направлялись в общественные советы поселений района с целью доведения информации до сведения членов Общественных советов поселений и их жителей.</w:t>
      </w:r>
    </w:p>
    <w:p w14:paraId="6B7779CD" w14:textId="77777777" w:rsidR="00D30EAB" w:rsidRPr="003B62C5" w:rsidRDefault="00D30EAB" w:rsidP="00D30EAB">
      <w:pPr>
        <w:ind w:firstLine="709"/>
        <w:jc w:val="both"/>
        <w:rPr>
          <w:sz w:val="26"/>
          <w:szCs w:val="26"/>
        </w:rPr>
      </w:pPr>
      <w:r w:rsidRPr="003B62C5">
        <w:rPr>
          <w:sz w:val="26"/>
          <w:szCs w:val="26"/>
        </w:rPr>
        <w:t xml:space="preserve">Информационное обеспечение деятельности Общественного совета Нефтеюганского района осуществлялось посредством официального сайта органов местного самоуправления Нефтеюганского района, газеты «Югорское обозрение». </w:t>
      </w:r>
      <w:r w:rsidRPr="003B62C5">
        <w:rPr>
          <w:sz w:val="26"/>
          <w:szCs w:val="26"/>
        </w:rPr>
        <w:br/>
        <w:t xml:space="preserve">На главной странице сайта органов местного самоуправления Нефтеюганского района размещен баннер «Общественные советы». Во вкладке «Общественный совет Нефтеюганского района» размещены официальные документы, состав Общественного совета, план работы, материалы заседаний, доклады о деятельности Общественного совета, контактная информация. </w:t>
      </w:r>
    </w:p>
    <w:p w14:paraId="38D1CCFE" w14:textId="77777777" w:rsidR="00023EA8" w:rsidRDefault="00023EA8"/>
    <w:sectPr w:rsidR="00023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D7129"/>
    <w:multiLevelType w:val="hybridMultilevel"/>
    <w:tmpl w:val="FA5097DE"/>
    <w:lvl w:ilvl="0" w:tplc="E46463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EAB"/>
    <w:rsid w:val="00023EA8"/>
    <w:rsid w:val="00D3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530D6"/>
  <w15:chartTrackingRefBased/>
  <w15:docId w15:val="{3FD7B6FF-8F27-41DA-9018-885ECA688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4175</Characters>
  <Application>Microsoft Office Word</Application>
  <DocSecurity>0</DocSecurity>
  <Lines>34</Lines>
  <Paragraphs>9</Paragraphs>
  <ScaleCrop>false</ScaleCrop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Андреевская Людмила Михайловна</dc:creator>
  <cp:keywords/>
  <dc:description/>
  <cp:lastModifiedBy>Андреевская Людмила Михайловна</cp:lastModifiedBy>
  <cp:revision>1</cp:revision>
  <dcterms:created xsi:type="dcterms:W3CDTF">2023-12-21T07:38:00Z</dcterms:created>
  <dcterms:modified xsi:type="dcterms:W3CDTF">2023-12-21T07:39:00Z</dcterms:modified>
</cp:coreProperties>
</file>